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51" w:rsidRPr="006C0A51" w:rsidRDefault="006C0A51" w:rsidP="000E3C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6C0A51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"/>
      <w:bookmarkEnd w:id="0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 г. приказываем: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 </w:t>
      </w:r>
      <w:hyperlink r:id="rId5" w:anchor="1000" w:history="1">
        <w:r w:rsidRPr="006C0A51">
          <w:rPr>
            <w:rFonts w:ascii="Arial" w:eastAsia="Times New Roman" w:hAnsi="Arial" w:cs="Arial"/>
            <w:color w:val="26579A"/>
            <w:sz w:val="20"/>
            <w:szCs w:val="20"/>
            <w:u w:val="single"/>
            <w:lang w:eastAsia="ru-RU"/>
          </w:rPr>
          <w:t>методические рекомендации</w:t>
        </w:r>
      </w:hyperlink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Рекомендовать: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органам исполнительной власти субъектов Российской Федерации, осуществляющим управление в сфере образования,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довести</w:t>
      </w:r>
      <w:hyperlink r:id="rId6" w:anchor="1000" w:history="1">
        <w:r w:rsidRPr="006C0A51">
          <w:rPr>
            <w:rFonts w:ascii="Arial" w:eastAsia="Times New Roman" w:hAnsi="Arial" w:cs="Arial"/>
            <w:color w:val="26579A"/>
            <w:sz w:val="20"/>
            <w:szCs w:val="20"/>
            <w:u w:val="single"/>
            <w:lang w:eastAsia="ru-RU"/>
          </w:rPr>
          <w:t>рекомендации</w:t>
        </w:r>
        <w:proofErr w:type="spellEnd"/>
      </w:hyperlink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6C0A51" w:rsidRPr="006C0A51" w:rsidTr="006C0A5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C0A51" w:rsidRPr="006C0A51" w:rsidRDefault="006C0A51" w:rsidP="000E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и</w:t>
            </w: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6C0A51" w:rsidRPr="006C0A51" w:rsidRDefault="006C0A51" w:rsidP="000E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6C0A51" w:rsidRPr="006C0A51" w:rsidRDefault="006C0A51" w:rsidP="000E3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3185"/>
      </w:tblGrid>
      <w:tr w:rsidR="006C0A51" w:rsidRPr="006C0A51" w:rsidTr="006C0A5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C0A51" w:rsidRPr="006C0A51" w:rsidRDefault="006C0A51" w:rsidP="000E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6C0A51" w:rsidRPr="006C0A51" w:rsidRDefault="006C0A51" w:rsidP="000E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6C0A51" w:rsidRPr="006C0A51" w:rsidRDefault="006C0A51" w:rsidP="000E3C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6C0A51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  <w:r w:rsidRPr="006C0A51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 </w:t>
      </w:r>
      <w:hyperlink r:id="rId7" w:anchor="0" w:history="1">
        <w:r w:rsidRPr="006C0A51">
          <w:rPr>
            <w:rFonts w:ascii="Arial" w:eastAsia="Times New Roman" w:hAnsi="Arial" w:cs="Arial"/>
            <w:b/>
            <w:bCs/>
            <w:color w:val="26579A"/>
            <w:sz w:val="30"/>
            <w:szCs w:val="30"/>
            <w:u w:val="single"/>
            <w:lang w:eastAsia="ru-RU"/>
          </w:rPr>
          <w:t>приказом</w:t>
        </w:r>
      </w:hyperlink>
      <w:r w:rsidRPr="006C0A51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 Министерства здравоохранения и социального развития РФ и Министерства образования и науки РФ от 11 марта 2012 г. № 213н/178)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техническим регламентом Таможенного союза «О безопасности пищевой продукции», принятым решением Комиссии Таможенного союза от 9 декабря 2011 г. № 880 (далее - технический регламент о безопасности пищевой продукции);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 г. № 882 (далее - технический регламент на соковую продукцию из фруктов и овощей);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 г. № 883 (далее - технический регламент на масложировую продукцию);</w:t>
      </w:r>
    </w:p>
    <w:p w:rsidR="006C0A51" w:rsidRPr="000E3CFD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E3CF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По-видимому, в тексте предыдущего абзаца допущена опечатка. Дату названного решения следует читать как "9 декабря 2011 г."</w:t>
      </w:r>
    </w:p>
    <w:p w:rsidR="006C0A51" w:rsidRPr="000E3CFD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E3CF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lastRenderedPageBreak/>
        <w:t>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 сентября 2011 г. № 797;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 г. № 299 (далее - Единые требования);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30 марта 1999 г. № 52-ФЗ «О санитарно-эпидемиологическом благополучии населения» (Собрание законодательства Российской Федерации, 1999, № 14, ст. 1650; 2002, № 1, ст. 2; 2003, № 2, ст. 167, № 27, ст. 2700; 2004, № 35, ст. 3607; 2005, № 19, ст. 1752; 2006, № 1, ст. 10; № 52, ст. 5498; 2007, № 1, ст. 21, ст. 29;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 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27, ст. 3213; № 46, ст. 5554; № 49, ст. 6070; 2008, № 29, ст. 3418; № 30, ст. 3616; 2009, № 1, ст. 17; 2010, № 40, ст. 4969; 2011, № 1, ст. 6; № 30, ст. 4563, ст. 4590, ст. 4591, ст. 4596, № 50, ст. 7359);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2 января 2000 г. № 29-ФЗ «О качестве и безопасности пищевых продуктов»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2007, № 1, ст. 29; 2008; № 30, ст. 3616; 2009, № 1, ст. 17; 2011, № 1, ст. 6; № 30, ст. 4590, 4596);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Российской Федерации от 10 июля 1992 г. № 3266-1 «Об образовании» (Собрание законодательства Российской Федерации, Собрание законодательства Российской Федерации, 1996, № 3, ст. 150; 1997, № 47, ст. 5341; 2000, № 30, ст. 3120; № 33, ст. 3348; 2002, № 26, ст. 2517, № 30, ст. 3029; 2003, № 2, ст. 163; № 28, ст. 2892; 2004, № 10, ст. 835;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 27, ст. 2714; № 35, ст. 3607; 2005, № 19, ст. 1752; № 30, ст. 3103, 3111; 2006, № 1, ст. 10; № 12, ст. 1235; № 45, ст. 4627; № 50, ст. 5285; 2007, № 1, ст. 21; № 2, ст. 360; № 7, ст. 834, ст. 838; № 17, ст. 1932; № 27, ст. 3213, ст. 3215; № 30, ст. 3808; № 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43, ст. 5084; № 44, ст. 5280; № 49, ст. 6068, 6069, 6070, 6074; 2008, № 9, ст. 813; № 17, ст. 1757; № 30, ст. 3616; № 44, ст. 4986; № 52, ст. 6236, ст. 6241; 2009, № 7, ст. 786, 787; № 29, ст. 3585; № 46, ст. 5419; № 51, ст. 6158; № 52, ст. 6405, ст. 6441; 2010, № 19, ст. 2291;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 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25, ст. 3072; № 31, ст. 4184; № 40, ст. 4969; № 46, ст. 5918; № 50, ст. 6595; 2011, № 1, ст. 51, № 6, ст. 793; № 23, ст. 3261; № 25, ст. 3537, 3538; № 27, ст. 3871, ст. 3880; № 30, ст. 4590; № 46, ст. 6408; № 47, ст. 6608; № 49, ст. 7061, 7063; 2012, № 10, ст. 1159);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2.3.2.1940-05 «Организация детского питания», утвержденными постановлением Главного государственного санитарного врача Российской Федерации от 19 января 2005 г. № 3 (зарегистрированы Министерством юстиции Российской Федерации 3 февраля 2005 г. № 6295) (далее - СанПиН 2.3.2.1940-05), с изменениями, внесенными постановлением Главного государственного санитарного врача Российской Федерации от 27 июня 2008 г. № 42 (зарегистрировано Министерством юстиции Российской Федерации 15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июля 2008 г. № 11967);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 г. № 45 (зарегистрировано Министерством юстиции Российской Федерации 7 августа 2008 г. № 12085) (далее - СанПиН 2.4.5.2409-08);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Российской Федерации от 22 июля 2010 г. № 91 (зарегистрированы Министерством юстиции Российской Федерации 27 августа 2010 г. № 18267), (далее - СанПиН 2.4.1.2660-10), с изменениями, внесенными постановлением Главным государственным санитарным врачом Российской Федерации от 20 декабря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2010 г. № 164 (зарегистрировано Министерством юстиции Российской Федерации 22 декабря 2010 г. № 19342);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 ноября 2001 г. № 36 (зарегистрировано Министерством юстиции Российской Федерации 22 марта 2002 г. № 3326) (далее - СанПиН 2.3.2.1078-01), с изменениями, внесенными постановлениями Главного государственного санитарного врача Российской Федерации от 15 апреля 2003 г. № 41 (зарегистрировано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Министерством юстиции Российской Федерации 29 мая 2003 г. № 4603), от 25 </w:t>
      </w: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июня 2007 г. № 42 (зарегистрировано Министерством юстиции Российской Федерации 16 июля 2007 г. № 9852), от 18 февраля 2008 г. № 13 (зарегистрировано Министерством юстиции Российской Федерации 11 марта 2008 г. № 11311), от 5 марта 2008 г. № 17 (зарегистрировано Министерством юстиции Российской Федерации 3 апреля 2008 г. № 11465), от 21 апреля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 г. № 26 (зарегистрировано Министерством юстиции Российской Федерации 23 мая 2008 г. № 11741), от 23 мая 2008 г. № 30 (зарегистрировано Министерством юстиции Российской Федерации 6 июня 2008 г. № 11805), от 16 июля 2008 г. № 43 (зарегистрировано Министерством юстиции Российской Федерации 31 июля 2008 г. № 12059), от 1 октября 2008 г. № 56 (зарегистрировано Министерством юстиции Российской Федерации 2 октября 2008 г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№ 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12391), от 10 октября 2008 г. № 58 (зарегистрировано Министерством юстиции Российской Федерации 27 октября 2008 г. № 12530), от 11 декабря 2008 г. № 69 (зарегистрировано Министерством юстиции Российской Федерации 19 декабря 2008 г. № 12906), от 5 мая 2009 г. № 28 (зарегистрировано Министерством юстиции Российской Федерации 29 июня 2009 г. № 14168), от 8 декабря 2009 г. № 73 (зарегистрировано Министерством юстиции Российской Федерации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декабря 2009 г. № 15813), от 27 января 2010 г. № 6 (зарегистрировано Министерством юстиции Российской Федерации 10 марта 2010 г. № 16592), от 28 июня 2010 г. № 71 (зарегистрировано Министерством юстиции Российской Федерации 9 августа 2010 г. № 18097), от 10 августа 2010 г. № 102 (зарегистрировано Министерством юстиции Российской Федерации 8 сентября 2010 г. № 18381), от 12 ноября 2010 г. № 145 (зарегистрировано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Министерством юстиции Российской Федерации 21 декабря 2010 г. № 19298), от 11 апреля 2011 г. № 30 (зарегистрировано Министерством юстиции Российской Федерации 13 мая 2011 г. № 20739), от 1 июня 2011 г. № 79 (зарегистрировано Министерством юстиции Российской Федерации 19 июля 2011 г. № 21407), от 6 июля 2011 г. № 90 (зарегистрировано Министерством юстиции Российской Федерации 15 декабря 2011 г. № 22636);</w:t>
      </w:r>
      <w:proofErr w:type="gramEnd"/>
    </w:p>
    <w:p w:rsidR="006C0A51" w:rsidRPr="000E3CFD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E3CF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По-видимому, в тексте предыдущего абзаца допущена опечатка. Дату постановления № 26 следует читать как "21 мая 2008 г."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качества», утвержденными постановлением Главного государственного санитарного врача Российской Федерации от 26 сентября 2001 г. № 24 (зарегистрированы Министерством юстиции Российской Федерации 31 октября 2001 г. № 3011) с изменениями, внесенными постановлениями Главного государственного санитарного врача Российской Федерации от 7 апреля 2009 г. № 20 (зарегистрировано Министерством юстиции Российской Федерации 5 мая 2009 г. № 13891), от 25 февраля 2010 г. № 10 (зарегистрировано Министерством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юстиции Российской Федерации 22 марта 2010 г. № 16679), от 28 июня 2010 г. № 74 (зарегистрировано Министерством юстиции Российской Федерации 30 июля 2010 г. № 18009);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утвержденными постановлением Главного государственного санитарного врача Российской Федерации от 17 марта 2003 г. № 20 (зарегистрировано Министерством юстиции Российской Федерации 21 марта 2003 г. № 4303);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санитарного врача Российской Федерации от 11 марта 2003 г. № 13 (зарегистрировано Министерством юстиции Российской Федерации 21 марта 2003 г. № 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апреля 2007 г. № 23 (зарегистрировано Министерством юстиции Российской Федерации 7 июня 2007 г. № 9616), от 4 марта 2011 г. № 16 (зарегистрировано Министерством юстиции Российской Федерации 29 марта 2011 г. № 20328);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санитарно-эпидемиологическими правилами и нормативами СанПиН 2.3.2.1293-03 «Гигиенические требования по применению пищевых добавок», утвержденными постановлением Главного государственного санитарного врача Российской Федерации от 18 апреля 2003 г. № 59 (зарегистрировано Министерством юстиции Российской Федерации 2 июня 2003 г. № 4613), с изменениями, внесенными постановлениями Главного государственного санитарного врача Российской Федерации от 26 мая 2008 г. № 32 (зарегистрировано Министерством юстиции Российской Федерации 16 июня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 г. № 11848), от 24 апреля 2009 г. № 24 (зарегистрировано Министерством юстиции Российской Федерац</w:t>
      </w:r>
      <w:bookmarkStart w:id="1" w:name="_GoBack"/>
      <w:bookmarkEnd w:id="1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ии 19 мая 2003 г. № 13938), от 23 декабря 2010 г. </w:t>
      </w: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№ 168 (зарегистрировано Министерством юстиции Российской Федерации 4 февраля 2011 г. № 19706);</w:t>
      </w:r>
      <w:proofErr w:type="gramEnd"/>
    </w:p>
    <w:p w:rsidR="006C0A51" w:rsidRPr="000E3CFD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E3CF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По-видимому, в тексте предыдущего абзаца допущена опечатка. Дату постановления № 24 следует читать как "27 апреля 2009 г."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санитарными правилами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утвержденными Главным государственным санитарным врачом Российской Федерации 1 ноября 2000 г. (признано не нуждающимся в государственной регистрации - соответственно письма Министерства юстиции Российской Федерации от 14 декабря 2000 г. № 10936-ЮД) (далее - СП 2.4.990-00);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энерготратам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и воспитанников образовательных учреждений;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флавоноиды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нуклеотиды и др.);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оптимальный режим питания;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обеспечение в процессе 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 и мясопродукты;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рыбу и рыбопродукты;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молоко и молочные продукты;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яйца; пищевые жиры;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овощи и фрукты;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крупы, макаронные изделия и бобовые;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хлеб и хлебобулочные изделия;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сахар и кондитерские изделия.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</w:t>
      </w: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 СП 2.4.990-00.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55 - 60% соответственно).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во вторую смену - до 20 - 25%), ужин - 25%.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стерилизованные (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термизированные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вода питьевая негазированная высшей категории в упаковке емкостью до 0,5 л;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сокосодержащие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соки и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нектары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ароматизаторов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доготовочными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раздаточными столовыми образовательных учреждений.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20.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стажировочных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состояние здоровья обучающихся и воспитанников общеобразовательных учреждений;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соответствие школьных пищеблоков требованиям санитарн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эпидемиологических правил и нормативов, а также применение современных технологий организации питания;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перечень организаторов питания в общеобразовательных учреждениях;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л) осуществление 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и безопасностью производимой продукции;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о) деятельность </w:t>
      </w:r>
      <w:proofErr w:type="spell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стажировочных</w:t>
      </w:r>
      <w:proofErr w:type="spell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6C0A51" w:rsidRPr="006C0A51" w:rsidRDefault="006C0A51" w:rsidP="000E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C0A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C0A51" w:rsidRPr="006C0A51" w:rsidRDefault="006C0A51" w:rsidP="000E3CFD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2" w:name="review"/>
      <w:bookmarkEnd w:id="2"/>
      <w:r w:rsidRPr="006C0A5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Разработаны методические рекомендации по организации питания обучающихся и воспитанников в образовательных учреждениях.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должны соблюдаться оптимальный режим питания, сбалансированность и максимальное разнообразие рациона, учитываться индивидуальные особенности учащихся (потребность в диетическом питании, пищевая аллергия и прочее).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рацион питания должны входить все группы продуктов (мясо, рыба, молоко, яйца, овощи, фрукты, крупы, макаронные, хлебобулочные и кондитерские изделия).</w:t>
      </w:r>
      <w:proofErr w:type="gramEnd"/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Рекомендуемые интервалы между приемами пищи - не менее 2-3 часов и не более 4-5 часов.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Учреждениям следует использовать цикличное меню на 10, 14, 20, 28 дней и проводить профилактику витаминной и микроэлементной недостаточности согласно действующим санитарным правилам и нормативам. В помещениях (</w:t>
      </w:r>
      <w:proofErr w:type="gramStart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</w:t>
      </w:r>
      <w:proofErr w:type="gramEnd"/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дошкольных) можно ставить торговые автоматы.</w:t>
      </w:r>
    </w:p>
    <w:p w:rsidR="006C0A51" w:rsidRPr="006C0A51" w:rsidRDefault="006C0A51" w:rsidP="000E3CFD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0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проводится всероссийский мониторинг организации школьного питания. При этом проверяется состояние здоровья обучающихся и воспитанников, соответствие пищеблоков требованиям санитарно-эпидемиологических правил и нормативов, стоимость продуктов и др.</w:t>
      </w:r>
    </w:p>
    <w:p w:rsidR="00581B97" w:rsidRDefault="00581B97" w:rsidP="000E3CFD">
      <w:pPr>
        <w:jc w:val="both"/>
      </w:pPr>
    </w:p>
    <w:sectPr w:rsidR="0058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E"/>
    <w:rsid w:val="000E3CFD"/>
    <w:rsid w:val="00581B97"/>
    <w:rsid w:val="006C0A51"/>
    <w:rsid w:val="009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51"/>
  </w:style>
  <w:style w:type="character" w:styleId="a4">
    <w:name w:val="Hyperlink"/>
    <w:basedOn w:val="a0"/>
    <w:uiPriority w:val="99"/>
    <w:semiHidden/>
    <w:unhideWhenUsed/>
    <w:rsid w:val="006C0A51"/>
    <w:rPr>
      <w:color w:val="0000FF"/>
      <w:u w:val="single"/>
    </w:rPr>
  </w:style>
  <w:style w:type="paragraph" w:customStyle="1" w:styleId="textreview">
    <w:name w:val="text_review"/>
    <w:basedOn w:val="a"/>
    <w:rsid w:val="006C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A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51"/>
  </w:style>
  <w:style w:type="character" w:styleId="a4">
    <w:name w:val="Hyperlink"/>
    <w:basedOn w:val="a0"/>
    <w:uiPriority w:val="99"/>
    <w:semiHidden/>
    <w:unhideWhenUsed/>
    <w:rsid w:val="006C0A51"/>
    <w:rPr>
      <w:color w:val="0000FF"/>
      <w:u w:val="single"/>
    </w:rPr>
  </w:style>
  <w:style w:type="paragraph" w:customStyle="1" w:styleId="textreview">
    <w:name w:val="text_review"/>
    <w:basedOn w:val="a"/>
    <w:rsid w:val="006C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A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639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63904/" TargetMode="External"/><Relationship Id="rId5" Type="http://schemas.openxmlformats.org/officeDocument/2006/relationships/hyperlink" Target="http://www.garant.ru/products/ipo/prime/doc/700639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Выжлакова В.С.</dc:creator>
  <cp:keywords/>
  <dc:description/>
  <cp:lastModifiedBy>Выжлакова В.С.</cp:lastModifiedBy>
  <cp:revision>5</cp:revision>
  <cp:lastPrinted>2014-01-31T11:40:00Z</cp:lastPrinted>
  <dcterms:created xsi:type="dcterms:W3CDTF">2013-08-23T11:43:00Z</dcterms:created>
  <dcterms:modified xsi:type="dcterms:W3CDTF">2014-01-31T11:40:00Z</dcterms:modified>
</cp:coreProperties>
</file>